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42" w:left="0" w:right="0" w:bottom="4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3"/>
        <w:ind w:left="20" w:right="0" w:firstLine="0"/>
      </w:pPr>
      <w:r>
        <w:rPr>
          <w:rStyle w:val="CharStyle5"/>
          <w:b/>
          <w:bCs/>
        </w:rPr>
        <w:t>Орловская природоохранная</w:t>
        <w:br/>
        <w:t>межрайонная прокуратура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64" w:line="280" w:lineRule="exact"/>
        <w:ind w:left="20" w:right="0" w:firstLine="0"/>
      </w:pPr>
      <w:r>
        <w:rPr>
          <w:rStyle w:val="CharStyle5"/>
          <w:b/>
          <w:bCs/>
        </w:rPr>
        <w:t>РАЗЪЯСНЯЕТ</w:t>
      </w:r>
    </w:p>
    <w:p>
      <w:pPr>
        <w:framePr w:h="439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4pt;height:2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/>
        <w:keepLines/>
        <w:shd w:val="clear" w:color="auto" w:fill="auto"/>
        <w:bidi w:val="0"/>
        <w:spacing w:before="931" w:after="156" w:line="480" w:lineRule="exact"/>
        <w:ind w:left="0" w:right="400" w:firstLine="0"/>
      </w:pPr>
      <w:bookmarkStart w:id="0" w:name="bookmark0"/>
      <w:r>
        <w:rPr>
          <w:rStyle w:val="CharStyle8"/>
          <w:b/>
          <w:bCs/>
        </w:rPr>
        <w:t>ПАМЯТКА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>об обязанностях владельцев</w:t>
        <w:br/>
        <w:t>животных и ответственности</w:t>
        <w:br/>
        <w:t>за нарушения ветеринарно</w:t>
        <w:t>-</w:t>
        <w:br/>
        <w:t>санитарных правил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99" w:line="320" w:lineRule="exact"/>
        <w:ind w:left="0" w:right="0" w:firstLine="0"/>
      </w:pPr>
      <w:r>
        <w:br w:type="column"/>
      </w:r>
      <w:bookmarkStart w:id="1" w:name="bookmark1"/>
      <w:r>
        <w:rPr>
          <w:rStyle w:val="CharStyle14"/>
          <w:b/>
          <w:bCs/>
          <w:i/>
          <w:iCs/>
        </w:rPr>
        <w:t>Бешенство -</w:t>
      </w:r>
      <w:bookmarkEnd w:id="1"/>
    </w:p>
    <w:p>
      <w:pPr>
        <w:pStyle w:val="Style15"/>
        <w:tabs>
          <w:tab w:leader="none" w:pos="36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острая вирусная болезнь животных и человека, характеризующаяся</w:t>
        <w:tab/>
        <w:t>признаками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rStyle w:val="CharStyle17"/>
        </w:rPr>
        <w:t>полиоэнцефаломиелита и абсолютной летальностью (Ветеринарные правила ВП 13.3.1103-96).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rStyle w:val="CharStyle17"/>
        </w:rPr>
        <w:t>Резервуаром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430"/>
        <w:ind w:left="0" w:right="0" w:firstLine="0"/>
      </w:pPr>
      <w:r>
        <w:rPr>
          <w:rStyle w:val="CharStyle17"/>
        </w:rP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</w:t>
      </w:r>
    </w:p>
    <w:p>
      <w:pPr>
        <w:framePr w:h="3758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7" type="#_x0000_t75" style="width:222pt;height:1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tabs>
          <w:tab w:leader="none" w:pos="307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0" w:lineRule="exact"/>
        <w:ind w:left="0" w:right="0" w:firstLine="0"/>
      </w:pPr>
      <w:bookmarkStart w:id="2" w:name="bookmark2"/>
      <w:r>
        <w:rPr>
          <w:rStyle w:val="CharStyle14"/>
          <w:b/>
          <w:bCs/>
          <w:i/>
          <w:iCs/>
        </w:rPr>
        <w:t>Руководители животноводческих хозяйств,</w:t>
        <w:tab/>
        <w:t>предприятий</w:t>
      </w:r>
      <w:r>
        <w:rPr>
          <w:rStyle w:val="CharStyle18"/>
          <w:b/>
          <w:bCs/>
          <w:i w:val="0"/>
          <w:iCs w:val="0"/>
        </w:rPr>
        <w:t>,</w:t>
      </w:r>
      <w:bookmarkEnd w:id="2"/>
    </w:p>
    <w:p>
      <w:pPr>
        <w:pStyle w:val="Style12"/>
        <w:tabs>
          <w:tab w:leader="none" w:pos="2448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60" w:lineRule="exact"/>
        <w:ind w:left="0" w:right="0" w:firstLine="0"/>
      </w:pPr>
      <w:bookmarkStart w:id="3" w:name="bookmark3"/>
      <w:r>
        <w:rPr>
          <w:rStyle w:val="CharStyle14"/>
          <w:b/>
          <w:bCs/>
          <w:i/>
          <w:iCs/>
        </w:rPr>
        <w:t>учреждений,</w:t>
        <w:tab/>
        <w:t>организаций и</w:t>
      </w:r>
      <w:bookmarkEnd w:id="3"/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208" w:line="360" w:lineRule="exact"/>
        <w:ind w:left="0" w:right="0" w:firstLine="0"/>
      </w:pPr>
      <w:bookmarkStart w:id="4" w:name="bookmark4"/>
      <w:r>
        <w:rPr>
          <w:rStyle w:val="CharStyle14"/>
          <w:b/>
          <w:bCs/>
          <w:i/>
          <w:iCs/>
        </w:rPr>
        <w:t>граждане-владельцы животных обязаны:</w:t>
      </w:r>
      <w:bookmarkEnd w:id="4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-соблюдать установленные местной администрацией правила содержания собак, кошек, пушных зверей и хищных животных;</w:t>
      </w:r>
    </w:p>
    <w:p>
      <w:pPr>
        <w:pStyle w:val="Style15"/>
        <w:tabs>
          <w:tab w:leader="none" w:pos="24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</w:t>
        <w:tab/>
        <w:t>лечебно-профилактические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учреждения для осмотра, диагностических исследований и предохранительных прививок антирабической вакцины;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-регистрировать принадлежащих им собак в порядке, устанавливаемом местной администрацией;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-не допускать собак, не привитых против бешенства, в личные подворья, на фермы, в стада, отары и табуны;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7"/>
        </w:rPr>
        <w:t>-немедленно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  <w:r>
        <w:br w:type="page"/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33" w:line="320" w:lineRule="exact"/>
        <w:ind w:left="40" w:right="0" w:firstLine="0"/>
      </w:pPr>
      <w:bookmarkStart w:id="5" w:name="bookmark5"/>
      <w:r>
        <w:rPr>
          <w:rStyle w:val="CharStyle14"/>
          <w:b/>
          <w:bCs/>
          <w:i/>
          <w:iCs/>
        </w:rPr>
        <w:t>Важно помнить!</w:t>
      </w:r>
      <w:bookmarkEnd w:id="5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36" w:line="269" w:lineRule="exact"/>
        <w:ind w:left="0" w:right="0" w:firstLine="0"/>
      </w:pPr>
      <w:r>
        <w:rPr>
          <w:rStyle w:val="CharStyle17"/>
        </w:rPr>
        <w:t>Собаки, находящиеся на улицах и в иных общественных местах без сопровождающего лица, и безнадзорные кошки подлежат отлову.</w:t>
      </w:r>
    </w:p>
    <w:p>
      <w:pPr>
        <w:pStyle w:val="Style15"/>
        <w:tabs>
          <w:tab w:leader="none" w:pos="1872" w:val="left"/>
          <w:tab w:leader="none" w:pos="409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7"/>
        </w:rPr>
        <w:t>Правила</w:t>
        <w:tab/>
        <w:t>содержания</w:t>
        <w:tab/>
        <w:t>обязательно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7"/>
        </w:rPr>
        <w:t>предусматривают, что служебные собаки вне территории хозяйств (предприятий,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>
      <w:pPr>
        <w:framePr w:h="358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269pt;height:18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222" w:after="0" w:line="269" w:lineRule="exact"/>
        <w:ind w:left="0" w:right="0" w:firstLine="0"/>
      </w:pPr>
      <w:r>
        <w:rPr>
          <w:rStyle w:val="CharStyle17"/>
        </w:rPr>
        <w:t>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дней.</w:t>
      </w:r>
    </w:p>
    <w:p>
      <w:pPr>
        <w:pStyle w:val="Style15"/>
        <w:tabs>
          <w:tab w:leader="none" w:pos="2414" w:val="left"/>
          <w:tab w:leader="none" w:pos="409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br w:type="column"/>
      </w:r>
      <w:r>
        <w:rPr>
          <w:rStyle w:val="CharStyle17"/>
        </w:rPr>
        <w:t>Органы коммунального хозяйства и жилищно-эксплуатационные организации, администрация</w:t>
        <w:tab/>
        <w:t>рынков,</w:t>
        <w:tab/>
        <w:t>мясои</w:t>
      </w:r>
    </w:p>
    <w:p>
      <w:pPr>
        <w:pStyle w:val="Style15"/>
        <w:tabs>
          <w:tab w:leader="none" w:pos="1841" w:val="left"/>
          <w:tab w:leader="none" w:pos="3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7"/>
        </w:rPr>
        <w:t>молокоперерабатывающих предприятий, магазинов,</w:t>
        <w:tab/>
        <w:t>столовых,</w:t>
        <w:tab/>
        <w:t>ресторанов,</w:t>
      </w:r>
    </w:p>
    <w:p>
      <w:pPr>
        <w:pStyle w:val="Style15"/>
        <w:tabs>
          <w:tab w:leader="none" w:pos="1841" w:val="left"/>
          <w:tab w:leader="none" w:pos="3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7"/>
        </w:rPr>
        <w:t>коменданты общежитий, домовладельцы обязаны содержать в надлежащем санитарном</w:t>
        <w:tab/>
        <w:t>состоянии</w:t>
        <w:tab/>
        <w:t>территории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266" w:line="274" w:lineRule="exact"/>
        <w:ind w:left="0" w:right="0" w:firstLine="0"/>
      </w:pPr>
      <w:r>
        <w:rPr>
          <w:rStyle w:val="CharStyle17"/>
        </w:rPr>
        <w:t>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>
      <w:pPr>
        <w:pStyle w:val="Style19"/>
        <w:tabs>
          <w:tab w:leader="none" w:pos="1841" w:val="left"/>
          <w:tab w:leader="none" w:pos="32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1"/>
          <w:b/>
          <w:bCs/>
          <w:i/>
          <w:iCs/>
        </w:rPr>
        <w:t>В целях своевременного выявления и профилактики распространения бешенства</w:t>
        <w:tab/>
        <w:t>диких</w:t>
        <w:tab/>
        <w:t>животных</w:t>
      </w:r>
    </w:p>
    <w:p>
      <w:pPr>
        <w:pStyle w:val="Style19"/>
        <w:tabs>
          <w:tab w:leader="none" w:pos="18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1"/>
          <w:b/>
          <w:bCs/>
          <w:i/>
          <w:iCs/>
        </w:rPr>
        <w:t>сотрудники органов лесного хозяйства,</w:t>
        <w:tab/>
        <w:t>охраны природы,</w:t>
      </w:r>
    </w:p>
    <w:p>
      <w:pPr>
        <w:pStyle w:val="Style19"/>
        <w:tabs>
          <w:tab w:leader="none" w:pos="468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1"/>
          <w:b/>
          <w:bCs/>
          <w:i/>
          <w:iCs/>
        </w:rPr>
        <w:t>охотничьего</w:t>
        <w:tab/>
        <w:t>хозяйства,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1"/>
          <w:b/>
          <w:bCs/>
          <w:i/>
          <w:iCs/>
        </w:rPr>
        <w:t>заповедников и заказников обязаны:</w:t>
      </w:r>
    </w:p>
    <w:p>
      <w:pPr>
        <w:pStyle w:val="Style15"/>
        <w:numPr>
          <w:ilvl w:val="0"/>
          <w:numId w:val="1"/>
        </w:numPr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7"/>
        </w:rPr>
        <w:t>немедленно сообщать специалистам ветеринарной службы о случаях заболевания или необычном поведении д</w:t>
      </w:r>
      <w:r>
        <w:rPr>
          <w:rStyle w:val="CharStyle22"/>
        </w:rPr>
        <w:t>и</w:t>
      </w:r>
      <w:r>
        <w:rPr>
          <w:rStyle w:val="CharStyle17"/>
        </w:rPr>
        <w:t>ких животных (отсутствие страха перед человеком, неспровоцированное нападение на людей или животных);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1140"/>
      </w:pPr>
      <w:r>
        <w:rPr>
          <w:rStyle w:val="CharStyle17"/>
        </w:rPr>
        <w:t>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>
      <w:pPr>
        <w:pStyle w:val="Style15"/>
        <w:numPr>
          <w:ilvl w:val="0"/>
          <w:numId w:val="1"/>
        </w:numPr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20"/>
      </w:pPr>
      <w:r>
        <w:rPr>
          <w:rStyle w:val="CharStyle17"/>
        </w:rPr>
        <w:t>регулировать численность диких хищных животных, проводить отстрел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br w:type="column"/>
      </w:r>
      <w:r>
        <w:rPr>
          <w:rStyle w:val="CharStyle17"/>
        </w:rPr>
        <w:t>бродячих собак и кошек, браконьерствующих в охотничьих угодьях;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7"/>
        </w:rPr>
        <w:t>- при проверке путевок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невакцинированных собак к охоте не допускают</w:t>
      </w:r>
    </w:p>
    <w:p>
      <w:pPr>
        <w:framePr w:h="319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238pt;height:16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9"/>
        <w:tabs>
          <w:tab w:leader="none" w:pos="2760" w:val="left"/>
        </w:tabs>
        <w:widowControl w:val="0"/>
        <w:keepNext w:val="0"/>
        <w:keepLines w:val="0"/>
        <w:shd w:val="clear" w:color="auto" w:fill="auto"/>
        <w:bidi w:val="0"/>
        <w:spacing w:before="516" w:after="0" w:line="283" w:lineRule="exact"/>
        <w:ind w:left="0" w:right="0" w:firstLine="0"/>
      </w:pPr>
      <w:r>
        <w:rPr>
          <w:rStyle w:val="CharStyle21"/>
          <w:b/>
          <w:bCs/>
          <w:i/>
          <w:iCs/>
        </w:rPr>
        <w:t>Кодекс Российской Федерации об адм ин истративн ых правонарушен иях предусматривает</w:t>
        <w:tab/>
        <w:t>административную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21"/>
          <w:b/>
          <w:bCs/>
          <w:i/>
          <w:iCs/>
        </w:rPr>
        <w:t>ответственность за нарушение правил карантина животных или других ветеринарно-санитарных правил (ст.10.6 КоАП РФ)</w:t>
      </w:r>
    </w:p>
    <w:p>
      <w:pPr>
        <w:pStyle w:val="Style15"/>
        <w:tabs>
          <w:tab w:leader="none" w:pos="1416" w:val="left"/>
          <w:tab w:leader="none" w:pos="34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Данные деяния влекут наложение администра</w:t>
        <w:softHyphen/>
        <w:t>тивного штрафа на граждан в размере от 500 до 1500 рублей; на должностных лиц - от 3 до 7 тысяч рублей;</w:t>
        <w:tab/>
        <w:t>на лиц,</w:t>
        <w:tab/>
        <w:t>осуществляющих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7"/>
        </w:rPr>
        <w:t>предпринимательскую деятельность без образования юридического лица — от 3 до 7 тысяч рублей или административное приостановление деятельности на срок до 90 суток; на юридических лиц - 10 др 100 тысяч рублей или административное приостановление деятельности на срок до 90 суток.</w:t>
      </w:r>
    </w:p>
    <w:sectPr>
      <w:type w:val="continuous"/>
      <w:pgSz w:w="16840" w:h="11900" w:orient="landscape"/>
      <w:pgMar w:top="242" w:left="498" w:right="496" w:bottom="457" w:header="0" w:footer="3" w:gutter="0"/>
      <w:rtlGutter w:val="0"/>
      <w:cols w:num="3" w:space="720" w:equalWidth="0">
        <w:col w:w="5473" w:space="102"/>
        <w:col w:w="4872" w:space="192"/>
        <w:col w:w="5208"/>
      </w:cols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Body text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Heading #1_"/>
    <w:basedOn w:val="DefaultParagraphFont"/>
    <w:link w:val="Style6"/>
    <w:rPr>
      <w:b/>
      <w:bCs/>
      <w:i w:val="0"/>
      <w:iCs w:val="0"/>
      <w:u w:val="none"/>
      <w:strike w:val="0"/>
      <w:smallCaps w:val="0"/>
      <w:sz w:val="48"/>
      <w:szCs w:val="48"/>
      <w:rFonts w:ascii="Verdana" w:eastAsia="Verdana" w:hAnsi="Verdana" w:cs="Verdana"/>
      <w:spacing w:val="-10"/>
    </w:rPr>
  </w:style>
  <w:style w:type="character" w:customStyle="1" w:styleId="CharStyle8">
    <w:name w:val="Heading #1"/>
    <w:basedOn w:val="CharStyle7"/>
    <w:rPr>
      <w:lang w:val="ru-RU" w:eastAsia="ru-RU" w:bidi="ru-RU"/>
      <w:w w:val="100"/>
      <w:color w:val="000000"/>
      <w:position w:val="0"/>
    </w:rPr>
  </w:style>
  <w:style w:type="character" w:customStyle="1" w:styleId="CharStyle10">
    <w:name w:val="Body text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2"/>
      <w:szCs w:val="32"/>
      <w:rFonts w:ascii="Verdana" w:eastAsia="Verdana" w:hAnsi="Verdana" w:cs="Verdana"/>
      <w:spacing w:val="-10"/>
    </w:rPr>
  </w:style>
  <w:style w:type="character" w:customStyle="1" w:styleId="CharStyle11">
    <w:name w:val="Body text (4)"/>
    <w:basedOn w:val="CharStyle10"/>
    <w:rPr>
      <w:lang w:val="ru-RU" w:eastAsia="ru-RU" w:bidi="ru-RU"/>
      <w:w w:val="100"/>
      <w:color w:val="000000"/>
      <w:position w:val="0"/>
    </w:rPr>
  </w:style>
  <w:style w:type="character" w:customStyle="1" w:styleId="CharStyle13">
    <w:name w:val="Heading #2_"/>
    <w:basedOn w:val="DefaultParagraphFont"/>
    <w:link w:val="Style12"/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4">
    <w:name w:val="Heading #2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Body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Body text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Heading #2 + 28 pt,Not Italic"/>
    <w:basedOn w:val="CharStyle13"/>
    <w:rPr>
      <w:lang w:val="ru-RU" w:eastAsia="ru-RU" w:bidi="ru-RU"/>
      <w:i/>
      <w:iCs/>
      <w:sz w:val="56"/>
      <w:szCs w:val="56"/>
      <w:w w:val="100"/>
      <w:spacing w:val="0"/>
      <w:color w:val="000000"/>
      <w:position w:val="0"/>
    </w:rPr>
  </w:style>
  <w:style w:type="character" w:customStyle="1" w:styleId="CharStyle20">
    <w:name w:val="Body text (5)_"/>
    <w:basedOn w:val="DefaultParagraphFont"/>
    <w:link w:val="Style19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Body text (5)"/>
    <w:basedOn w:val="CharStyle2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Body text (2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jc w:val="center"/>
      <w:outlineLvl w:val="0"/>
      <w:spacing w:before="960" w:after="300" w:line="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Verdana" w:eastAsia="Verdana" w:hAnsi="Verdana" w:cs="Verdana"/>
      <w:spacing w:val="-10"/>
    </w:rPr>
  </w:style>
  <w:style w:type="paragraph" w:customStyle="1" w:styleId="Style9">
    <w:name w:val="Body text (4)"/>
    <w:basedOn w:val="Normal"/>
    <w:link w:val="CharStyle10"/>
    <w:pPr>
      <w:widowControl w:val="0"/>
      <w:shd w:val="clear" w:color="auto" w:fill="FFFFFF"/>
      <w:jc w:val="center"/>
      <w:spacing w:before="300" w:line="408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Verdana" w:eastAsia="Verdana" w:hAnsi="Verdana" w:cs="Verdana"/>
      <w:spacing w:val="-10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FFFFFF"/>
      <w:jc w:val="center"/>
      <w:outlineLvl w:val="1"/>
      <w:spacing w:after="300" w:line="0" w:lineRule="exact"/>
    </w:pPr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5">
    <w:name w:val="Body text (2)"/>
    <w:basedOn w:val="Normal"/>
    <w:link w:val="CharStyle16"/>
    <w:pPr>
      <w:widowControl w:val="0"/>
      <w:shd w:val="clear" w:color="auto" w:fill="FFFFFF"/>
      <w:jc w:val="both"/>
      <w:spacing w:before="300"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jc w:val="both"/>
      <w:spacing w:before="300" w:line="317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