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 xml:space="preserve">Об имущественной поддержке </w:t>
      </w:r>
      <w:proofErr w:type="spellStart"/>
      <w:r w:rsidRPr="004B0F02">
        <w:rPr>
          <w:b/>
          <w:bCs/>
          <w:color w:val="333333"/>
          <w:sz w:val="28"/>
          <w:szCs w:val="28"/>
        </w:rPr>
        <w:t>самозанятых</w:t>
      </w:r>
      <w:proofErr w:type="spellEnd"/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№ 168-ФЗ «О внесении изменения в статью 19 Федерального закона «О защите конкуренции».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 xml:space="preserve">Теперь </w:t>
      </w:r>
      <w:proofErr w:type="spellStart"/>
      <w:r w:rsidRPr="004B0F02">
        <w:rPr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4B0F02">
        <w:rPr>
          <w:color w:val="000000"/>
          <w:sz w:val="28"/>
          <w:szCs w:val="28"/>
          <w:shd w:val="clear" w:color="auto" w:fill="FFFFFF"/>
        </w:rPr>
        <w:t xml:space="preserve">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Следует знать, что для получения преференций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 xml:space="preserve">Льготы для </w:t>
      </w:r>
      <w:proofErr w:type="spellStart"/>
      <w:r w:rsidRPr="004B0F02">
        <w:rPr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4B0F02">
        <w:rPr>
          <w:color w:val="000000"/>
          <w:sz w:val="28"/>
          <w:szCs w:val="28"/>
          <w:shd w:val="clear" w:color="auto" w:fill="FFFFFF"/>
        </w:rPr>
        <w:t xml:space="preserve"> будут действовать в течение всего срока эксперимента по введению налога на профессиональный доход – до 2029 года.</w:t>
      </w:r>
    </w:p>
    <w:p w:rsidR="00426564" w:rsidRPr="004B0F02" w:rsidRDefault="00426564" w:rsidP="00426564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Расширен круг лиц, имеющих право приобрести автомобиль (электромобиль) на условиях льготного кредитования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>Постановлением Правительства РФ от 19.12.2022 № 2345 внесены изменения в Правила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автомобилей, и возмещение части затрат по кредитам, выданным в 2018 - 2023 годах физическим лицам на приобретение автомобилей, и признании утратившими силу отдельных положений некоторых актов Правительства Российской Федерации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>Льготными условиями по автокредиту смогут воспользоваться, в том числе граждане, проходящие военную службу по контракту или военную службу по призыву, проживающие совместно с ними супруги, дети или родители, а также военные пенсионеры.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>Кроме этого, уточнены порядок конкурсного отбора кредитных организаций для участия в программе субсидирования автокредитов, требования к кредитным организациям, а также скорректирована форма расчета размера субсидии на уплату первоначального взноса или списание основного долга, предоставляемой кредитной организации на возмещение затрат по кредитам, выданным российскими кредитными организациями в 2018 - 2023 гг. физическим лицам на приобретение автомобилей.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>Настоящее постановление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58264C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Законодателем приняты меры, направленные на борьбу с телефонными мошенниками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03.11.2022 № 1978 утверждены требования в системе обеспечения соблюдения операторами связи требований о блокировке звонков с подменных номеров.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Так, с 1 января 2023 г.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обеспечивать,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сведений для мониторинга соблюдения операторами связи установленных обязанностей.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Минцифры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>, органы, осуществляющие оперативно-розыскную деятельность, и операторы связи.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Постановление вступает в силу с 1 января 2023 г.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B0F02">
        <w:rPr>
          <w:b/>
          <w:bCs/>
          <w:color w:val="000000" w:themeColor="text1"/>
          <w:sz w:val="28"/>
          <w:szCs w:val="28"/>
        </w:rPr>
        <w:t>С 26 декабря сообщать о намерении обрабатывать персональные данные нужно по-новому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 w:rsidRPr="004B0F02">
        <w:rPr>
          <w:color w:val="000000" w:themeColor="text1"/>
          <w:sz w:val="28"/>
          <w:szCs w:val="28"/>
        </w:rPr>
        <w:t>Приказом Роскомнадзора от 28.10.2022 № 180 «О</w:t>
      </w:r>
      <w:r w:rsidRPr="004B0F02">
        <w:rPr>
          <w:color w:val="000000" w:themeColor="text1"/>
          <w:sz w:val="28"/>
          <w:szCs w:val="28"/>
          <w:shd w:val="clear" w:color="auto" w:fill="FFFFFF"/>
        </w:rPr>
        <w:t>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данных», </w:t>
      </w:r>
      <w:r w:rsidRPr="004B0F02">
        <w:rPr>
          <w:color w:val="000000" w:themeColor="text1"/>
          <w:sz w:val="28"/>
          <w:szCs w:val="28"/>
        </w:rPr>
        <w:t>утверждены соответствующие формы.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 w:rsidRPr="004B0F02">
        <w:rPr>
          <w:color w:val="000000" w:themeColor="text1"/>
          <w:sz w:val="28"/>
          <w:szCs w:val="28"/>
        </w:rPr>
        <w:t>В </w:t>
      </w:r>
      <w:hyperlink r:id="rId4" w:history="1">
        <w:r w:rsidRPr="004B0F02">
          <w:rPr>
            <w:color w:val="000000" w:themeColor="text1"/>
            <w:sz w:val="28"/>
            <w:szCs w:val="28"/>
          </w:rPr>
          <w:t>новой форме</w:t>
        </w:r>
      </w:hyperlink>
      <w:r w:rsidRPr="004B0F02">
        <w:rPr>
          <w:color w:val="000000" w:themeColor="text1"/>
          <w:sz w:val="28"/>
          <w:szCs w:val="28"/>
        </w:rPr>
        <w:t> учли </w:t>
      </w:r>
      <w:hyperlink r:id="rId5" w:history="1">
        <w:r w:rsidRPr="004B0F02">
          <w:rPr>
            <w:color w:val="000000" w:themeColor="text1"/>
            <w:sz w:val="28"/>
            <w:szCs w:val="28"/>
          </w:rPr>
          <w:t>поправки</w:t>
        </w:r>
      </w:hyperlink>
      <w:r w:rsidRPr="004B0F02">
        <w:rPr>
          <w:color w:val="000000" w:themeColor="text1"/>
          <w:sz w:val="28"/>
          <w:szCs w:val="28"/>
        </w:rPr>
        <w:t> к Закону о персональных данных, которые вступили в силу 1 сентября. Основное изменение: для каждой цели обработки нужно отдельно указывать ее способы и правовое основание, категорию сведений и их субъектов, перечень действий с данными.</w:t>
      </w:r>
      <w:r w:rsidRPr="004B0F02">
        <w:rPr>
          <w:color w:val="000000" w:themeColor="text1"/>
          <w:sz w:val="28"/>
          <w:szCs w:val="28"/>
        </w:rPr>
        <w:br/>
        <w:t>Кроме того, добавили </w:t>
      </w:r>
      <w:hyperlink r:id="rId6" w:history="1">
        <w:r w:rsidRPr="004B0F02">
          <w:rPr>
            <w:color w:val="000000" w:themeColor="text1"/>
            <w:sz w:val="28"/>
            <w:szCs w:val="28"/>
          </w:rPr>
          <w:t>поле</w:t>
        </w:r>
      </w:hyperlink>
      <w:r w:rsidRPr="004B0F02">
        <w:rPr>
          <w:color w:val="000000" w:themeColor="text1"/>
          <w:sz w:val="28"/>
          <w:szCs w:val="28"/>
        </w:rPr>
        <w:t> для </w:t>
      </w:r>
      <w:hyperlink r:id="rId7" w:history="1">
        <w:r w:rsidRPr="004B0F02">
          <w:rPr>
            <w:color w:val="000000" w:themeColor="text1"/>
            <w:sz w:val="28"/>
            <w:szCs w:val="28"/>
          </w:rPr>
          <w:t>информации</w:t>
        </w:r>
      </w:hyperlink>
      <w:r w:rsidRPr="004B0F02">
        <w:rPr>
          <w:color w:val="000000" w:themeColor="text1"/>
          <w:sz w:val="28"/>
          <w:szCs w:val="28"/>
        </w:rPr>
        <w:t xml:space="preserve"> о лицах с доступом к государственным или муниципальным информационным системам. </w:t>
      </w:r>
      <w:proofErr w:type="spellStart"/>
      <w:r w:rsidRPr="004B0F02">
        <w:rPr>
          <w:color w:val="000000" w:themeColor="text1"/>
          <w:sz w:val="28"/>
          <w:szCs w:val="28"/>
        </w:rPr>
        <w:t>Роскомнадзор</w:t>
      </w:r>
      <w:proofErr w:type="spellEnd"/>
      <w:r w:rsidRPr="004B0F02">
        <w:rPr>
          <w:color w:val="000000" w:themeColor="text1"/>
          <w:sz w:val="28"/>
          <w:szCs w:val="28"/>
        </w:rPr>
        <w:t xml:space="preserve"> ранее </w:t>
      </w:r>
      <w:hyperlink r:id="rId8" w:history="1">
        <w:r w:rsidRPr="004B0F02">
          <w:rPr>
            <w:color w:val="000000" w:themeColor="text1"/>
            <w:sz w:val="28"/>
            <w:szCs w:val="28"/>
          </w:rPr>
          <w:t>отмечал</w:t>
        </w:r>
      </w:hyperlink>
      <w:r w:rsidRPr="004B0F02">
        <w:rPr>
          <w:color w:val="000000" w:themeColor="text1"/>
          <w:sz w:val="28"/>
          <w:szCs w:val="28"/>
        </w:rPr>
        <w:t>: после утверждения новой формы уведомления операторы вправе скорректировать ранее направленные сведения.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 w:rsidRPr="004B0F02">
        <w:rPr>
          <w:color w:val="000000" w:themeColor="text1"/>
          <w:sz w:val="28"/>
          <w:szCs w:val="28"/>
        </w:rPr>
        <w:t>Ведомство также утвердило формы уведомлений: </w:t>
      </w:r>
      <w:hyperlink r:id="rId9" w:history="1">
        <w:r w:rsidRPr="004B0F02">
          <w:rPr>
            <w:color w:val="000000" w:themeColor="text1"/>
            <w:sz w:val="28"/>
            <w:szCs w:val="28"/>
          </w:rPr>
          <w:t>об изменении сведений</w:t>
        </w:r>
      </w:hyperlink>
      <w:r w:rsidRPr="004B0F02">
        <w:rPr>
          <w:color w:val="000000" w:themeColor="text1"/>
          <w:sz w:val="28"/>
          <w:szCs w:val="28"/>
        </w:rPr>
        <w:t> в уведомлении о намерении обрабатывать персональные данные; </w:t>
      </w:r>
      <w:hyperlink r:id="rId10" w:history="1">
        <w:r w:rsidRPr="004B0F02">
          <w:rPr>
            <w:color w:val="000000" w:themeColor="text1"/>
            <w:sz w:val="28"/>
            <w:szCs w:val="28"/>
          </w:rPr>
          <w:t>прекращении обработки</w:t>
        </w:r>
      </w:hyperlink>
      <w:r w:rsidRPr="004B0F02">
        <w:rPr>
          <w:color w:val="000000" w:themeColor="text1"/>
          <w:sz w:val="28"/>
          <w:szCs w:val="28"/>
        </w:rPr>
        <w:t> персональных данных.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Сокращены сроки рассмотрения заявлений о предоставлении земельных участков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Федеральным законом от 05.12.2022 № 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 сокращены сроки предоставления гражданам и юридическим лицам земельных участков, находящихся в государственной или муниципальной собственности с 30 до 20 дней. Поступившие от граждан и юридических лиц заявления о предварительном согласовании предоставления земельных участков и о предоставлении земельных участков должны быть рассмотрены уполномоченным органом в течение 20 дней.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Сокращение сроков согласования и предоставления </w:t>
      </w:r>
      <w:proofErr w:type="gramStart"/>
      <w:r w:rsidRPr="004B0F02">
        <w:rPr>
          <w:color w:val="333333"/>
          <w:sz w:val="28"/>
          <w:szCs w:val="28"/>
          <w:shd w:val="clear" w:color="auto" w:fill="FFFFFF"/>
        </w:rPr>
        <w:t>земельных участков</w:t>
      </w:r>
      <w:proofErr w:type="gramEnd"/>
      <w:r w:rsidRPr="004B0F02">
        <w:rPr>
          <w:color w:val="333333"/>
          <w:sz w:val="28"/>
          <w:szCs w:val="28"/>
          <w:shd w:val="clear" w:color="auto" w:fill="FFFFFF"/>
        </w:rPr>
        <w:t xml:space="preserve"> находящихся в государственной и муниципальной собственности направлено на упрощение процедуры оформления прав на земельные участки.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Изменения в Федеральный закон вступят в силу с 1 марта 2023 года.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Об ответственности несовершеннолетних за курение электронных сигарет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В настоящее время среди несовершеннолетних набирает популярность курения электронных сигарет.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продукции или использование кальянов на отдельных территориях, в помещениях и на объектах.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Статья 6.24 КоАП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По смыслу действующего законодательства курение электронных сигарет, систем нагревания табака, а также кальянов в общественных местах в настоящее время приравнено к курению сигарет.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Таким образом, законодателем запрещено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 лифтах и помещениях общего пользования многоквартирных домов; на детских площадках, пляжах и других общественных местах.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За нарушение указанного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r w:rsidRPr="004B0F02">
        <w:rPr>
          <w:color w:val="333333"/>
          <w:sz w:val="28"/>
          <w:szCs w:val="28"/>
          <w:shd w:val="clear" w:color="auto" w:fill="FFFFFF"/>
        </w:rPr>
        <w:lastRenderedPageBreak/>
        <w:t>несовершеннолетних), за совершение которого предусмотрено наказание в виде предупреждения или штрафа в размере от ста до пятисот рублей.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> 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С 1 января 2023 года льготные лекарства и медицинские изделия можно получать по электронным сертификатам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 1 января 2023 года вступает в силу пункт 3 части 5 статьи 3 Федерального закона от 30.12.2020 № 491-ФЗ «О приобретении отдельных видов товаров, работ, услуг с использованием электронного сертификата», согласно которому отдельные категории граждан смогут получать лекарства, медицинские изделия и специализированные продукты питания по электронному сертификату.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Право выбора, получать лекарства, медицинские изделия и продукты питания по электронному сертификату или без него остается за гражданином.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Гражданин, его законный представитель или уполномоченное лицо подает заявление на получение социальных услуг в поликлинику.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Заявление должно содержать: Ф.И.О.; СНИЛС; абонентский номер потребителя; номер полиса ОМС; номер национального платежного инструмента; сведения о месте фактического проживания; уникальный идентификатор рецепта.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Медицинская организация проверит сведения в заявлении, зарегистрирует его, внесет данные в Государственную информационную систему субъекта Российской Федерации и направит в региональный орган по охране здоровья в течение 1 дня.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Перечни лекарств, медицинских изделий и продуктов питания, которые можно будет выдавать по сертификату, сформируют уполномоченные органы власти. Предельную цену таких товаров будут определять по установленным правилам.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proofErr w:type="spellStart"/>
      <w:r w:rsidRPr="004B0F02">
        <w:rPr>
          <w:b/>
          <w:bCs/>
          <w:color w:val="333333"/>
          <w:sz w:val="28"/>
          <w:szCs w:val="28"/>
        </w:rPr>
        <w:t>Самозанятым</w:t>
      </w:r>
      <w:proofErr w:type="spellEnd"/>
      <w:r w:rsidRPr="004B0F02">
        <w:rPr>
          <w:b/>
          <w:bCs/>
          <w:color w:val="333333"/>
          <w:sz w:val="28"/>
          <w:szCs w:val="28"/>
        </w:rPr>
        <w:t xml:space="preserve"> наравне с малым бизнесом предоставят торговые места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Изменениями в статью 22 Федерального закона «Об основах государственного регулирования торговой деятельности в Российской Федерации» предусмотрена возможность заключения с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самозанятыми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гражданами договоров на размещение нестационарных торговых объектов по аналогии с малым предпринимательством (Федеральный закон от 14.07.2022 № 352-ФЗ).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Схема размещения нестационарных торговых объектов разрабатывается и утверждается органом местного самоуправления в порядке, установленном приказом департамента АПК области от 24.12.2010 № 166.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Субъектам малого и среднего предпринимательства предоставлено право размещать не менее чем 60% нестационарных торговых объектов в местах их согласованного размещения (схемы размещения).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Указанная льгота, в том числе, применяется и для физических лиц, которые за вознаграждение выполняют работы или оказывают услуги по гражданско-правовым договорам (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самозанятые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>), при этом, не являются индивидуальными предпринимателями и применяют специальный налоговый режим «Налог на профессиональный доход».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lastRenderedPageBreak/>
        <w:t>Указанные лица вправе применять льготу в течение всего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то есть до 31 декабря 2028 года.</w:t>
      </w:r>
    </w:p>
    <w:p w:rsidR="00426564" w:rsidRDefault="00426564" w:rsidP="00426564">
      <w:pPr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426564">
      <w:pPr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На сайте школы должно публиковаться меню детского питания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 01.09.2022 образовательная организация должна размещать на своем официальном сайте следующую информацию: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меню ежедневного горячего питания;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информацию о наличии диетического меню в образовательной организации;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перечни юридических лиц и индивидуальных предпринимателей, оказывающих услуги по организации питания в общеобразовательной организации;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- форму обратной связи </w:t>
      </w:r>
      <w:proofErr w:type="gramStart"/>
      <w:r w:rsidRPr="004B0F02">
        <w:rPr>
          <w:color w:val="333333"/>
          <w:sz w:val="28"/>
          <w:szCs w:val="28"/>
          <w:shd w:val="clear" w:color="auto" w:fill="FFFFFF"/>
        </w:rPr>
        <w:t>для родителей</w:t>
      </w:r>
      <w:proofErr w:type="gramEnd"/>
      <w:r w:rsidRPr="004B0F02">
        <w:rPr>
          <w:color w:val="333333"/>
          <w:sz w:val="28"/>
          <w:szCs w:val="28"/>
          <w:shd w:val="clear" w:color="auto" w:fill="FFFFFF"/>
        </w:rPr>
        <w:t xml:space="preserve"> обучающихся и ответы на вопросы родителей по питанию.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Указанная информация должна содержаться в подразделе «Организация питания в образовательной организации».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 xml:space="preserve">Такие изменения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внесены приказом </w:t>
      </w:r>
      <w:proofErr w:type="spellStart"/>
      <w:r w:rsidRPr="004B0F02">
        <w:rPr>
          <w:color w:val="333333"/>
          <w:sz w:val="28"/>
          <w:szCs w:val="28"/>
        </w:rPr>
        <w:t>Рособрнадзора</w:t>
      </w:r>
      <w:proofErr w:type="spellEnd"/>
      <w:r w:rsidRPr="004B0F02">
        <w:rPr>
          <w:color w:val="333333"/>
          <w:sz w:val="28"/>
          <w:szCs w:val="28"/>
        </w:rPr>
        <w:t xml:space="preserve"> от 12.01.2022 №2.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О порядке усыновления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Порядок и условия усыновления регулируются главой 19 Семейного кодекса РФ.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В Российской Федерации только органы опеки и попечительства имеют право осуществлять деятельность по устройству детей, оставшихся без опеки родителей, в том числе по передачи их на усыновлении (статьи 123, 126 Семейного кодекса РФ).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Усыновление производится только судом по просьбе лиц, желающих усыновить ребенка. Такое дело рассматривается с участием усыновителя, представителя от органа опеки и попечительства, прокурора.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Статья 127 Семейного кодекса РФ предусматривает требования к кандидатам на усыновление и ряд ограничений. К примеру, лица, не состоящие между собой в браке, не могут совместно усыновить одного и того же ребенка.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По общему правилу для усыновления ребенка требуется согласие его родителей. Но закон предусматривает варианты, когда такое согласие не требуется.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Согласно статье 130 Семейного кодекса РФ не требуется согласие на усыновление, если родители ребенка неизвестны или признаны судом пропавшими без вести, суд признал их некомпетентными, лишены родительских прав (по истечении 6 месяцев со дня вынесения судом решения о лишении родительских прав), по неуважительным причинам не проживают с ребенком более 6 месяцев, избегая его воспитания и содержания.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 xml:space="preserve">Для оказания помощи в размещении детей, оставшихся без родительской опеки, для образования в семьях граждан Российской </w:t>
      </w:r>
      <w:r w:rsidRPr="004B0F02">
        <w:rPr>
          <w:color w:val="000000"/>
          <w:sz w:val="28"/>
          <w:szCs w:val="28"/>
          <w:shd w:val="clear" w:color="auto" w:fill="FFFFFF"/>
        </w:rPr>
        <w:lastRenderedPageBreak/>
        <w:t>Федерации создается и используется государственная база данных о детях (Федеральный закон № 44-ФЗ от 16.04.2001 «О государственной базе данных о детях, оставшихся без родительской опеки»).</w:t>
      </w:r>
    </w:p>
    <w:p w:rsidR="008224C7" w:rsidRDefault="008224C7"/>
    <w:sectPr w:rsidR="0082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4"/>
    <w:rsid w:val="00426564"/>
    <w:rsid w:val="0058264C"/>
    <w:rsid w:val="0079680E"/>
    <w:rsid w:val="0082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FF71"/>
  <w15:chartTrackingRefBased/>
  <w15:docId w15:val="{7AA39BAC-9EBA-4685-8AE3-FBB2F61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111&amp;dst=100019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st=92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375&amp;dst=100066&amp;dem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5122&amp;dst=100014&amp;demo=1" TargetMode="External"/><Relationship Id="rId10" Type="http://schemas.openxmlformats.org/officeDocument/2006/relationships/hyperlink" Target="https://login.consultant.ru/link/?req=doc&amp;base=law&amp;n=434375&amp;dst=100152&amp;demo=1" TargetMode="External"/><Relationship Id="rId4" Type="http://schemas.openxmlformats.org/officeDocument/2006/relationships/hyperlink" Target="https://login.consultant.ru/link/?req=doc&amp;base=law&amp;n=434375&amp;dst=100014&amp;demo=1" TargetMode="External"/><Relationship Id="rId9" Type="http://schemas.openxmlformats.org/officeDocument/2006/relationships/hyperlink" Target="https://login.consultant.ru/link/?req=doc&amp;base=law&amp;n=434375&amp;dst=100096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Трубихина Алина Алексеевна</cp:lastModifiedBy>
  <cp:revision>2</cp:revision>
  <dcterms:created xsi:type="dcterms:W3CDTF">2022-12-26T13:02:00Z</dcterms:created>
  <dcterms:modified xsi:type="dcterms:W3CDTF">2022-12-26T15:01:00Z</dcterms:modified>
</cp:coreProperties>
</file>